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5B2911">
      <w:pPr>
        <w:rPr>
          <w:rFonts w:ascii="Verdana" w:hAnsi="Verdana"/>
          <w:b/>
          <w:sz w:val="22"/>
          <w:szCs w:val="22"/>
        </w:rPr>
      </w:pPr>
    </w:p>
    <w:p w14:paraId="775F6059" w14:textId="77777777" w:rsidR="00863737" w:rsidRDefault="00863737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348BEF12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60FF4208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 xml:space="preserve">Thursday </w:t>
      </w:r>
      <w:r w:rsidR="00D9056C">
        <w:rPr>
          <w:rFonts w:ascii="Verdana" w:hAnsi="Verdana"/>
          <w:b/>
          <w:sz w:val="22"/>
          <w:szCs w:val="22"/>
        </w:rPr>
        <w:t>2</w:t>
      </w:r>
      <w:r w:rsidR="00745E0A">
        <w:rPr>
          <w:rFonts w:ascii="Verdana" w:hAnsi="Verdana"/>
          <w:b/>
          <w:sz w:val="22"/>
          <w:szCs w:val="22"/>
        </w:rPr>
        <w:t>3</w:t>
      </w:r>
      <w:r w:rsidR="00745E0A" w:rsidRPr="00745E0A">
        <w:rPr>
          <w:rFonts w:ascii="Verdana" w:hAnsi="Verdana"/>
          <w:b/>
          <w:sz w:val="22"/>
          <w:szCs w:val="22"/>
          <w:vertAlign w:val="superscript"/>
        </w:rPr>
        <w:t>rd</w:t>
      </w:r>
      <w:r w:rsidR="00745E0A">
        <w:rPr>
          <w:rFonts w:ascii="Verdana" w:hAnsi="Verdana"/>
          <w:b/>
          <w:sz w:val="22"/>
          <w:szCs w:val="22"/>
        </w:rPr>
        <w:t xml:space="preserve"> </w:t>
      </w:r>
      <w:r w:rsidR="00293828">
        <w:rPr>
          <w:rFonts w:ascii="Verdana" w:hAnsi="Verdana"/>
          <w:b/>
          <w:sz w:val="22"/>
          <w:szCs w:val="22"/>
        </w:rPr>
        <w:t>March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2B9C573A" w:rsidR="00CB1FFC" w:rsidRDefault="00CB1FFC" w:rsidP="00C742AD">
      <w:pPr>
        <w:rPr>
          <w:rFonts w:ascii="Verdana" w:hAnsi="Verdana"/>
          <w:b/>
          <w:sz w:val="22"/>
          <w:szCs w:val="22"/>
        </w:rPr>
      </w:pPr>
    </w:p>
    <w:p w14:paraId="27CB125B" w14:textId="77777777" w:rsidR="00863737" w:rsidRPr="00C742AD" w:rsidRDefault="0086373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2021B489" w14:textId="77777777" w:rsidR="00F47B5A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To receive and approve for signature the </w:t>
      </w:r>
      <w:r w:rsidR="00F47B5A">
        <w:rPr>
          <w:rFonts w:ascii="Verdana" w:hAnsi="Verdana"/>
          <w:sz w:val="22"/>
          <w:szCs w:val="22"/>
        </w:rPr>
        <w:t>following mi</w:t>
      </w:r>
      <w:r w:rsidRPr="001515D4">
        <w:rPr>
          <w:rFonts w:ascii="Verdana" w:hAnsi="Verdana"/>
          <w:sz w:val="22"/>
          <w:szCs w:val="22"/>
        </w:rPr>
        <w:t>nutes</w:t>
      </w:r>
      <w:r w:rsidR="00F47B5A">
        <w:rPr>
          <w:rFonts w:ascii="Verdana" w:hAnsi="Verdana"/>
          <w:sz w:val="22"/>
          <w:szCs w:val="22"/>
        </w:rPr>
        <w:t>: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58A82E3B" w14:textId="34902ECF" w:rsidR="00CB2B02" w:rsidRDefault="00F47B5A" w:rsidP="00F47B5A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 T</w:t>
      </w:r>
      <w:r w:rsidR="00CB2B02" w:rsidRPr="001515D4">
        <w:rPr>
          <w:rFonts w:ascii="Verdana" w:hAnsi="Verdana"/>
          <w:sz w:val="22"/>
          <w:szCs w:val="22"/>
        </w:rPr>
        <w:t xml:space="preserve">he </w:t>
      </w:r>
      <w:r>
        <w:rPr>
          <w:rFonts w:ascii="Verdana" w:hAnsi="Verdana"/>
          <w:sz w:val="22"/>
          <w:szCs w:val="22"/>
        </w:rPr>
        <w:t xml:space="preserve">Parish Council </w:t>
      </w:r>
      <w:r w:rsidR="00CB2B02" w:rsidRPr="001515D4">
        <w:rPr>
          <w:rFonts w:ascii="Verdana" w:hAnsi="Verdana"/>
          <w:sz w:val="22"/>
          <w:szCs w:val="22"/>
        </w:rPr>
        <w:t>Meeting T</w:t>
      </w:r>
      <w:r w:rsidR="00DD16BB">
        <w:rPr>
          <w:rFonts w:ascii="Verdana" w:hAnsi="Verdana"/>
          <w:sz w:val="22"/>
          <w:szCs w:val="22"/>
        </w:rPr>
        <w:t xml:space="preserve">hursday </w:t>
      </w:r>
      <w:r w:rsidR="00293828">
        <w:rPr>
          <w:rFonts w:ascii="Verdana" w:hAnsi="Verdana"/>
          <w:sz w:val="22"/>
          <w:szCs w:val="22"/>
        </w:rPr>
        <w:t>23</w:t>
      </w:r>
      <w:r w:rsidR="00293828" w:rsidRPr="00293828">
        <w:rPr>
          <w:rFonts w:ascii="Verdana" w:hAnsi="Verdana"/>
          <w:sz w:val="22"/>
          <w:szCs w:val="22"/>
          <w:vertAlign w:val="superscript"/>
        </w:rPr>
        <w:t>rd</w:t>
      </w:r>
      <w:r w:rsidR="00293828">
        <w:rPr>
          <w:rFonts w:ascii="Verdana" w:hAnsi="Verdana"/>
          <w:sz w:val="22"/>
          <w:szCs w:val="22"/>
        </w:rPr>
        <w:t xml:space="preserve"> February 2023</w:t>
      </w:r>
    </w:p>
    <w:p w14:paraId="1A6097AA" w14:textId="43FA5739" w:rsidR="00F47B5A" w:rsidRDefault="00F47B5A" w:rsidP="00F47B5A">
      <w:pPr>
        <w:ind w:left="108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The Planning Committee Meeting Thursday 9</w:t>
      </w:r>
      <w:r w:rsidRPr="00F47B5A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March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551478C3" w14:textId="75F0F20E" w:rsidR="00E573C8" w:rsidRDefault="00E573C8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bookmarkStart w:id="3" w:name="_Hlk129609408"/>
      <w:r>
        <w:rPr>
          <w:rFonts w:ascii="Verdana" w:hAnsi="Verdana"/>
          <w:sz w:val="22"/>
          <w:szCs w:val="22"/>
        </w:rPr>
        <w:t>To receive an update regarding the Friends of the Pocket Park</w:t>
      </w:r>
    </w:p>
    <w:p w14:paraId="378306D0" w14:textId="3C9478AD" w:rsidR="00F47B5A" w:rsidRDefault="00F47B5A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the use of the Pocket Park by Welford Green Group for a Tree event to celebrate World Earth Day on the 22</w:t>
      </w:r>
      <w:r w:rsidRPr="00F47B5A">
        <w:rPr>
          <w:rFonts w:ascii="Verdana" w:hAnsi="Verdana"/>
          <w:sz w:val="22"/>
          <w:szCs w:val="22"/>
          <w:vertAlign w:val="superscript"/>
        </w:rPr>
        <w:t>nd</w:t>
      </w:r>
      <w:r>
        <w:rPr>
          <w:rFonts w:ascii="Verdana" w:hAnsi="Verdana"/>
          <w:sz w:val="22"/>
          <w:szCs w:val="22"/>
        </w:rPr>
        <w:t xml:space="preserve"> April 2023</w:t>
      </w:r>
    </w:p>
    <w:p w14:paraId="5C17DD48" w14:textId="2EF9E275" w:rsidR="009F1515" w:rsidRDefault="009F1515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activities in relation to the Coronation of Kin</w:t>
      </w:r>
      <w:r w:rsidR="00FA06EA"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 xml:space="preserve"> Charles III</w:t>
      </w:r>
    </w:p>
    <w:p w14:paraId="437165F1" w14:textId="3023C5DF" w:rsidR="002127C5" w:rsidRDefault="002127C5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approve the updated </w:t>
      </w:r>
      <w:r w:rsidR="00A543C7">
        <w:rPr>
          <w:rFonts w:ascii="Verdana" w:hAnsi="Verdana"/>
          <w:sz w:val="22"/>
          <w:szCs w:val="22"/>
        </w:rPr>
        <w:t>‘N</w:t>
      </w:r>
      <w:r>
        <w:rPr>
          <w:rFonts w:ascii="Verdana" w:hAnsi="Verdana"/>
          <w:sz w:val="22"/>
          <w:szCs w:val="22"/>
        </w:rPr>
        <w:t>o idling poster</w:t>
      </w:r>
      <w:r w:rsidR="00A543C7">
        <w:rPr>
          <w:rFonts w:ascii="Verdana" w:hAnsi="Verdana"/>
          <w:sz w:val="22"/>
          <w:szCs w:val="22"/>
        </w:rPr>
        <w:t>’</w:t>
      </w:r>
      <w:r>
        <w:rPr>
          <w:rFonts w:ascii="Verdana" w:hAnsi="Verdana"/>
          <w:sz w:val="22"/>
          <w:szCs w:val="22"/>
        </w:rPr>
        <w:t xml:space="preserve"> from Green Welford</w:t>
      </w:r>
    </w:p>
    <w:p w14:paraId="68F49DDF" w14:textId="49BBE218" w:rsidR="00293828" w:rsidRDefault="00293828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items for the Parish Meeting on the 27</w:t>
      </w:r>
      <w:r w:rsidRPr="00293828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April 2023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2DBE84E4" w14:textId="6195CC67" w:rsidR="00A46C18" w:rsidRDefault="00A46C18" w:rsidP="00A46C18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4ACF7F68" w14:textId="722A5A4E" w:rsidR="00B10A5F" w:rsidRDefault="00B10A5F" w:rsidP="00A46C18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 w:rsidRPr="00B10A5F">
        <w:rPr>
          <w:rFonts w:ascii="Verdana" w:hAnsi="Verdana"/>
          <w:bCs/>
          <w:sz w:val="22"/>
          <w:szCs w:val="22"/>
        </w:rPr>
        <w:t>WND/2023/0170</w:t>
      </w:r>
      <w:r>
        <w:rPr>
          <w:rFonts w:ascii="Verdana" w:hAnsi="Verdana"/>
          <w:bCs/>
          <w:sz w:val="22"/>
          <w:szCs w:val="22"/>
        </w:rPr>
        <w:t xml:space="preserve">, </w:t>
      </w:r>
      <w:r w:rsidRPr="00B10A5F">
        <w:rPr>
          <w:rFonts w:ascii="Verdana" w:hAnsi="Verdana"/>
          <w:bCs/>
          <w:sz w:val="22"/>
          <w:szCs w:val="22"/>
        </w:rPr>
        <w:t>Pebble Cottage 49, West Street, Welford</w:t>
      </w:r>
      <w:r w:rsidR="00210660">
        <w:rPr>
          <w:rFonts w:ascii="Verdana" w:hAnsi="Verdana"/>
          <w:bCs/>
          <w:sz w:val="22"/>
          <w:szCs w:val="22"/>
        </w:rPr>
        <w:t>. Single storey rear extension</w:t>
      </w:r>
    </w:p>
    <w:p w14:paraId="42C6377D" w14:textId="6F464A68" w:rsidR="00210660" w:rsidRDefault="00210660" w:rsidP="00210660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WND/2023/0050 </w:t>
      </w:r>
      <w:r w:rsidR="003D2B34">
        <w:rPr>
          <w:rFonts w:ascii="Verdana" w:hAnsi="Verdana"/>
          <w:bCs/>
          <w:sz w:val="22"/>
          <w:szCs w:val="22"/>
        </w:rPr>
        <w:t xml:space="preserve">Sports Field, Welford. </w:t>
      </w:r>
      <w:r w:rsidRPr="0015594B">
        <w:rPr>
          <w:rFonts w:ascii="Verdana" w:hAnsi="Verdana"/>
          <w:bCs/>
          <w:sz w:val="22"/>
          <w:szCs w:val="22"/>
        </w:rPr>
        <w:t>Work to tree subject of Tree Preservation Order DA 490</w:t>
      </w:r>
    </w:p>
    <w:p w14:paraId="639C60B1" w14:textId="610441A6" w:rsidR="003D2B34" w:rsidRPr="00210660" w:rsidRDefault="003D2B34" w:rsidP="00210660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 w:rsidRPr="003D2B34">
        <w:rPr>
          <w:rFonts w:ascii="Verdana" w:hAnsi="Verdana"/>
          <w:bCs/>
          <w:sz w:val="22"/>
          <w:szCs w:val="22"/>
        </w:rPr>
        <w:t>WND/2023/0148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D2B34">
        <w:rPr>
          <w:rFonts w:ascii="Verdana" w:hAnsi="Verdana"/>
          <w:bCs/>
          <w:sz w:val="22"/>
          <w:szCs w:val="22"/>
        </w:rPr>
        <w:t>Land To South West  Of  A14 Junction At Cold Ashby, Northampton Road, Cold Ashby</w:t>
      </w:r>
      <w:r>
        <w:rPr>
          <w:rFonts w:ascii="Verdana" w:hAnsi="Verdana"/>
          <w:bCs/>
          <w:sz w:val="22"/>
          <w:szCs w:val="22"/>
        </w:rPr>
        <w:t xml:space="preserve">. </w:t>
      </w:r>
      <w:r w:rsidRPr="003D2B34">
        <w:rPr>
          <w:rFonts w:ascii="Verdana" w:hAnsi="Verdana"/>
          <w:bCs/>
          <w:sz w:val="22"/>
          <w:szCs w:val="22"/>
        </w:rPr>
        <w:t>Outline application with all matters reserved except means of access for the development of three Use Class B8 units.</w:t>
      </w:r>
    </w:p>
    <w:p w14:paraId="726F9A94" w14:textId="77777777" w:rsidR="00745E0A" w:rsidRPr="00B10A5F" w:rsidRDefault="00745E0A" w:rsidP="00B10A5F">
      <w:pPr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4" w:name="_Hlk49517864"/>
      <w:bookmarkEnd w:id="2"/>
    </w:p>
    <w:p w14:paraId="5BEC96CD" w14:textId="77777777" w:rsidR="00D9056C" w:rsidRPr="00D9056C" w:rsidRDefault="00D9056C" w:rsidP="00D9056C">
      <w:pPr>
        <w:ind w:left="1560"/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3644F95F" w14:textId="476AC61B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863737">
        <w:rPr>
          <w:rFonts w:ascii="Verdana" w:hAnsi="Verdana"/>
          <w:sz w:val="22"/>
          <w:szCs w:val="22"/>
        </w:rPr>
        <w:t>17</w:t>
      </w:r>
      <w:r w:rsidR="00863737" w:rsidRPr="00863737">
        <w:rPr>
          <w:rFonts w:ascii="Verdana" w:hAnsi="Verdana"/>
          <w:sz w:val="22"/>
          <w:szCs w:val="22"/>
          <w:vertAlign w:val="superscript"/>
        </w:rPr>
        <w:t>th</w:t>
      </w:r>
      <w:r w:rsidR="00863737">
        <w:rPr>
          <w:rFonts w:ascii="Verdana" w:hAnsi="Verdana"/>
          <w:sz w:val="22"/>
          <w:szCs w:val="22"/>
        </w:rPr>
        <w:t xml:space="preserve"> </w:t>
      </w:r>
      <w:r w:rsidR="00A543C7">
        <w:rPr>
          <w:rFonts w:ascii="Verdana" w:hAnsi="Verdana"/>
          <w:sz w:val="22"/>
          <w:szCs w:val="22"/>
        </w:rPr>
        <w:t>March</w:t>
      </w:r>
      <w:r w:rsidR="00863737">
        <w:rPr>
          <w:rFonts w:ascii="Verdana" w:hAnsi="Verdana"/>
          <w:sz w:val="22"/>
          <w:szCs w:val="22"/>
        </w:rPr>
        <w:t xml:space="preserve"> 2023</w:t>
      </w:r>
    </w:p>
    <w:p w14:paraId="0890F40D" w14:textId="362E1F7B" w:rsid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A7147C">
        <w:rPr>
          <w:rFonts w:ascii="Verdana" w:hAnsi="Verdana"/>
          <w:sz w:val="22"/>
          <w:szCs w:val="22"/>
        </w:rPr>
        <w:t>Current account:</w:t>
      </w:r>
      <w:r w:rsidR="00A7147C" w:rsidRPr="00A7147C">
        <w:rPr>
          <w:rFonts w:ascii="Verdana" w:hAnsi="Verdana"/>
          <w:sz w:val="22"/>
          <w:szCs w:val="22"/>
        </w:rPr>
        <w:t xml:space="preserve"> £</w:t>
      </w:r>
      <w:r w:rsidR="0060652E">
        <w:rPr>
          <w:rFonts w:ascii="Verdana" w:hAnsi="Verdana"/>
          <w:sz w:val="22"/>
          <w:szCs w:val="22"/>
        </w:rPr>
        <w:t>15,991.60</w:t>
      </w:r>
    </w:p>
    <w:p w14:paraId="6077D2F5" w14:textId="52D20624" w:rsidR="00745E0A" w:rsidRP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Savings account:</w:t>
      </w:r>
      <w:r w:rsidR="00A7147C" w:rsidRPr="00745E0A">
        <w:rPr>
          <w:rFonts w:ascii="Verdana" w:hAnsi="Verdana"/>
          <w:sz w:val="22"/>
          <w:szCs w:val="22"/>
        </w:rPr>
        <w:t xml:space="preserve"> £</w:t>
      </w:r>
      <w:r w:rsidR="0060652E">
        <w:rPr>
          <w:rFonts w:ascii="Verdana" w:hAnsi="Verdana"/>
          <w:sz w:val="22"/>
          <w:szCs w:val="22"/>
        </w:rPr>
        <w:t>20,013.97</w:t>
      </w:r>
    </w:p>
    <w:p w14:paraId="464CD026" w14:textId="227A8CA6" w:rsidR="005055CB" w:rsidRPr="00745E0A" w:rsidRDefault="007E797B" w:rsidP="00745E0A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lastRenderedPageBreak/>
        <w:t>To note standing order for street lighting paid to SSE</w:t>
      </w:r>
      <w:r w:rsidR="00745E0A">
        <w:rPr>
          <w:rFonts w:ascii="Verdana" w:hAnsi="Verdana"/>
          <w:sz w:val="22"/>
          <w:szCs w:val="22"/>
        </w:rPr>
        <w:t xml:space="preserve"> </w:t>
      </w:r>
      <w:r w:rsidR="00BF590E">
        <w:rPr>
          <w:rFonts w:ascii="Verdana" w:hAnsi="Verdana"/>
          <w:sz w:val="22"/>
          <w:szCs w:val="22"/>
        </w:rPr>
        <w:t xml:space="preserve">on the </w:t>
      </w:r>
      <w:r w:rsidR="005319A5">
        <w:rPr>
          <w:rFonts w:ascii="Verdana" w:hAnsi="Verdana"/>
          <w:sz w:val="22"/>
          <w:szCs w:val="22"/>
        </w:rPr>
        <w:t>16</w:t>
      </w:r>
      <w:r w:rsidR="005319A5" w:rsidRPr="005319A5">
        <w:rPr>
          <w:rFonts w:ascii="Verdana" w:hAnsi="Verdana"/>
          <w:sz w:val="22"/>
          <w:szCs w:val="22"/>
          <w:vertAlign w:val="superscript"/>
        </w:rPr>
        <w:t>th</w:t>
      </w:r>
      <w:r w:rsidR="005319A5">
        <w:rPr>
          <w:rFonts w:ascii="Verdana" w:hAnsi="Verdana"/>
          <w:sz w:val="22"/>
          <w:szCs w:val="22"/>
        </w:rPr>
        <w:t xml:space="preserve"> March</w:t>
      </w:r>
      <w:r w:rsidR="00BF590E">
        <w:rPr>
          <w:rFonts w:ascii="Verdana" w:hAnsi="Verdana"/>
          <w:sz w:val="22"/>
          <w:szCs w:val="22"/>
        </w:rPr>
        <w:t xml:space="preserve"> 2023,</w:t>
      </w:r>
      <w:r w:rsidR="005319A5">
        <w:rPr>
          <w:rFonts w:ascii="Verdana" w:hAnsi="Verdana"/>
          <w:sz w:val="22"/>
          <w:szCs w:val="22"/>
        </w:rPr>
        <w:t xml:space="preserve"> </w:t>
      </w:r>
      <w:r w:rsidR="0060652E">
        <w:rPr>
          <w:rFonts w:ascii="Verdana" w:hAnsi="Verdana"/>
          <w:sz w:val="22"/>
          <w:szCs w:val="22"/>
        </w:rPr>
        <w:t>£</w:t>
      </w:r>
      <w:r w:rsidR="005319A5">
        <w:rPr>
          <w:rFonts w:ascii="Verdana" w:hAnsi="Verdana"/>
          <w:sz w:val="22"/>
          <w:szCs w:val="22"/>
        </w:rPr>
        <w:t>92.86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70"/>
        <w:gridCol w:w="1417"/>
      </w:tblGrid>
      <w:tr w:rsidR="00B12222" w:rsidRPr="001515D4" w14:paraId="5E35D0BC" w14:textId="77777777" w:rsidTr="0094134B">
        <w:tc>
          <w:tcPr>
            <w:tcW w:w="2122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670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94134B">
        <w:tc>
          <w:tcPr>
            <w:tcW w:w="2122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670" w:type="dxa"/>
            <w:shd w:val="clear" w:color="auto" w:fill="auto"/>
          </w:tcPr>
          <w:p w14:paraId="74039EFE" w14:textId="3F96D78F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417" w:type="dxa"/>
            <w:shd w:val="clear" w:color="auto" w:fill="auto"/>
          </w:tcPr>
          <w:p w14:paraId="49F77E58" w14:textId="14883FE1" w:rsidR="00250305" w:rsidRPr="00463CB8" w:rsidRDefault="00177BD2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777.47</w:t>
            </w:r>
          </w:p>
        </w:tc>
      </w:tr>
      <w:tr w:rsidR="00E941E4" w:rsidRPr="001515D4" w14:paraId="2AB3AC0F" w14:textId="77777777" w:rsidTr="0094134B">
        <w:tc>
          <w:tcPr>
            <w:tcW w:w="2122" w:type="dxa"/>
            <w:shd w:val="clear" w:color="auto" w:fill="auto"/>
          </w:tcPr>
          <w:p w14:paraId="57987809" w14:textId="46C29A97" w:rsidR="00E941E4" w:rsidRPr="00463CB8" w:rsidRDefault="00E941E4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HMRC</w:t>
            </w:r>
          </w:p>
        </w:tc>
        <w:tc>
          <w:tcPr>
            <w:tcW w:w="5670" w:type="dxa"/>
            <w:shd w:val="clear" w:color="auto" w:fill="auto"/>
          </w:tcPr>
          <w:p w14:paraId="0F41C57E" w14:textId="0F433211" w:rsidR="00E941E4" w:rsidRPr="00463CB8" w:rsidRDefault="00E941E4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National Insurance payment for January 2023</w:t>
            </w:r>
          </w:p>
        </w:tc>
        <w:tc>
          <w:tcPr>
            <w:tcW w:w="1417" w:type="dxa"/>
            <w:shd w:val="clear" w:color="auto" w:fill="auto"/>
          </w:tcPr>
          <w:p w14:paraId="69422C8A" w14:textId="573491D6" w:rsidR="00E941E4" w:rsidRPr="00463CB8" w:rsidRDefault="00E941E4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35.81</w:t>
            </w:r>
          </w:p>
        </w:tc>
      </w:tr>
      <w:tr w:rsidR="00250305" w:rsidRPr="001515D4" w14:paraId="386C477A" w14:textId="77777777" w:rsidTr="0094134B">
        <w:tc>
          <w:tcPr>
            <w:tcW w:w="2122" w:type="dxa"/>
            <w:shd w:val="clear" w:color="auto" w:fill="auto"/>
          </w:tcPr>
          <w:p w14:paraId="7A6491BB" w14:textId="54D268A7" w:rsidR="00250305" w:rsidRPr="00463CB8" w:rsidRDefault="001A0A67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670" w:type="dxa"/>
            <w:shd w:val="clear" w:color="auto" w:fill="auto"/>
          </w:tcPr>
          <w:p w14:paraId="7F3799A8" w14:textId="7A71494F" w:rsidR="00250305" w:rsidRPr="00463CB8" w:rsidRDefault="001A0A67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Office expenses</w:t>
            </w:r>
          </w:p>
        </w:tc>
        <w:tc>
          <w:tcPr>
            <w:tcW w:w="1417" w:type="dxa"/>
            <w:shd w:val="clear" w:color="auto" w:fill="auto"/>
          </w:tcPr>
          <w:p w14:paraId="130EC36F" w14:textId="096A0F65" w:rsidR="00250305" w:rsidRPr="00463CB8" w:rsidRDefault="001A0A67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58.17</w:t>
            </w:r>
          </w:p>
        </w:tc>
      </w:tr>
      <w:tr w:rsidR="00F27795" w:rsidRPr="001515D4" w14:paraId="21BAF92F" w14:textId="77777777" w:rsidTr="0094134B">
        <w:tc>
          <w:tcPr>
            <w:tcW w:w="2122" w:type="dxa"/>
            <w:shd w:val="clear" w:color="auto" w:fill="auto"/>
          </w:tcPr>
          <w:p w14:paraId="56E9FAD7" w14:textId="19E9E00F" w:rsidR="00F27795" w:rsidRDefault="005319A5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 &amp; G </w:t>
            </w:r>
          </w:p>
        </w:tc>
        <w:tc>
          <w:tcPr>
            <w:tcW w:w="5670" w:type="dxa"/>
            <w:shd w:val="clear" w:color="auto" w:fill="auto"/>
          </w:tcPr>
          <w:p w14:paraId="6948E72A" w14:textId="0BB32FAB" w:rsidR="00F27795" w:rsidRDefault="005319A5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Weed spraying</w:t>
            </w:r>
          </w:p>
        </w:tc>
        <w:tc>
          <w:tcPr>
            <w:tcW w:w="1417" w:type="dxa"/>
            <w:shd w:val="clear" w:color="auto" w:fill="auto"/>
          </w:tcPr>
          <w:p w14:paraId="2CD92707" w14:textId="6600CC61" w:rsidR="00F27795" w:rsidRDefault="005319A5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13.20</w:t>
            </w:r>
          </w:p>
        </w:tc>
      </w:tr>
      <w:tr w:rsidR="00FC4D16" w:rsidRPr="001515D4" w14:paraId="6980C5FB" w14:textId="77777777" w:rsidTr="0094134B">
        <w:tc>
          <w:tcPr>
            <w:tcW w:w="2122" w:type="dxa"/>
            <w:shd w:val="clear" w:color="auto" w:fill="auto"/>
          </w:tcPr>
          <w:p w14:paraId="598BFB74" w14:textId="173859C2" w:rsidR="00FC4D16" w:rsidRDefault="00FC4D16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Helen Dyson</w:t>
            </w:r>
          </w:p>
        </w:tc>
        <w:tc>
          <w:tcPr>
            <w:tcW w:w="5670" w:type="dxa"/>
            <w:shd w:val="clear" w:color="auto" w:fill="auto"/>
          </w:tcPr>
          <w:p w14:paraId="6A3A711F" w14:textId="539D2264" w:rsidR="00FC4D16" w:rsidRDefault="00FC4D16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Trees for Welford expenses</w:t>
            </w:r>
          </w:p>
        </w:tc>
        <w:tc>
          <w:tcPr>
            <w:tcW w:w="1417" w:type="dxa"/>
            <w:shd w:val="clear" w:color="auto" w:fill="auto"/>
          </w:tcPr>
          <w:p w14:paraId="5F12A640" w14:textId="0BE01D45" w:rsidR="00FC4D16" w:rsidRDefault="00FC4D16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515.76</w:t>
            </w:r>
          </w:p>
        </w:tc>
      </w:tr>
      <w:tr w:rsidR="00F27795" w:rsidRPr="001515D4" w14:paraId="11D57F12" w14:textId="77777777" w:rsidTr="0094134B">
        <w:tc>
          <w:tcPr>
            <w:tcW w:w="2122" w:type="dxa"/>
            <w:shd w:val="clear" w:color="auto" w:fill="auto"/>
          </w:tcPr>
          <w:p w14:paraId="142F72A6" w14:textId="74641B04" w:rsidR="00F27795" w:rsidRDefault="005319A5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Fisher German </w:t>
            </w:r>
          </w:p>
        </w:tc>
        <w:tc>
          <w:tcPr>
            <w:tcW w:w="5670" w:type="dxa"/>
            <w:shd w:val="clear" w:color="auto" w:fill="auto"/>
          </w:tcPr>
          <w:p w14:paraId="7B4E0F89" w14:textId="08F49444" w:rsidR="00F27795" w:rsidRDefault="005319A5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Allotment rent</w:t>
            </w:r>
          </w:p>
        </w:tc>
        <w:tc>
          <w:tcPr>
            <w:tcW w:w="1417" w:type="dxa"/>
            <w:shd w:val="clear" w:color="auto" w:fill="auto"/>
          </w:tcPr>
          <w:p w14:paraId="7CB6F4AD" w14:textId="1993C050" w:rsidR="00F27795" w:rsidRDefault="005319A5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550.00</w:t>
            </w:r>
          </w:p>
        </w:tc>
      </w:tr>
      <w:tr w:rsidR="00A83820" w:rsidRPr="001515D4" w14:paraId="3B83A1DE" w14:textId="77777777" w:rsidTr="0094134B">
        <w:tc>
          <w:tcPr>
            <w:tcW w:w="2122" w:type="dxa"/>
            <w:shd w:val="clear" w:color="auto" w:fill="auto"/>
          </w:tcPr>
          <w:p w14:paraId="1E652AF6" w14:textId="5B4AF3A7" w:rsidR="00A83820" w:rsidRDefault="00A83820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Village Hall</w:t>
            </w:r>
          </w:p>
        </w:tc>
        <w:tc>
          <w:tcPr>
            <w:tcW w:w="5670" w:type="dxa"/>
            <w:shd w:val="clear" w:color="auto" w:fill="auto"/>
          </w:tcPr>
          <w:p w14:paraId="2A2DE3B4" w14:textId="05104084" w:rsidR="00A83820" w:rsidRDefault="00A83820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Planning Meeting 9</w:t>
            </w:r>
            <w:r w:rsidRPr="00A83820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March 2023</w:t>
            </w:r>
          </w:p>
        </w:tc>
        <w:tc>
          <w:tcPr>
            <w:tcW w:w="1417" w:type="dxa"/>
            <w:shd w:val="clear" w:color="auto" w:fill="auto"/>
          </w:tcPr>
          <w:p w14:paraId="3D853D0B" w14:textId="5618AD30" w:rsidR="00A83820" w:rsidRDefault="00A83820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10.00</w:t>
            </w:r>
          </w:p>
        </w:tc>
      </w:tr>
      <w:tr w:rsidR="0094134B" w:rsidRPr="001515D4" w14:paraId="012C31B3" w14:textId="77777777" w:rsidTr="0094134B">
        <w:tc>
          <w:tcPr>
            <w:tcW w:w="2122" w:type="dxa"/>
            <w:shd w:val="clear" w:color="auto" w:fill="auto"/>
          </w:tcPr>
          <w:p w14:paraId="1DA92779" w14:textId="7DE602FE" w:rsidR="0094134B" w:rsidRDefault="0094134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Barbara Osborne</w:t>
            </w:r>
          </w:p>
        </w:tc>
        <w:tc>
          <w:tcPr>
            <w:tcW w:w="5670" w:type="dxa"/>
            <w:shd w:val="clear" w:color="auto" w:fill="auto"/>
          </w:tcPr>
          <w:p w14:paraId="7D5C1CC1" w14:textId="42738DE4" w:rsidR="0094134B" w:rsidRDefault="0094134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Payroll services</w:t>
            </w:r>
          </w:p>
        </w:tc>
        <w:tc>
          <w:tcPr>
            <w:tcW w:w="1417" w:type="dxa"/>
            <w:shd w:val="clear" w:color="auto" w:fill="auto"/>
          </w:tcPr>
          <w:p w14:paraId="51C8031C" w14:textId="2B844F2B" w:rsidR="0094134B" w:rsidRDefault="0094134B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67.50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667F806C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D9056C">
        <w:rPr>
          <w:rFonts w:ascii="Verdana" w:hAnsi="Verdana"/>
          <w:sz w:val="22"/>
          <w:szCs w:val="22"/>
        </w:rPr>
        <w:t>2</w:t>
      </w:r>
      <w:r w:rsidR="00293828">
        <w:rPr>
          <w:rFonts w:ascii="Verdana" w:hAnsi="Verdana"/>
          <w:sz w:val="22"/>
          <w:szCs w:val="22"/>
        </w:rPr>
        <w:t>7</w:t>
      </w:r>
      <w:r w:rsidR="00293828" w:rsidRPr="00293828">
        <w:rPr>
          <w:rFonts w:ascii="Verdana" w:hAnsi="Verdana"/>
          <w:sz w:val="22"/>
          <w:szCs w:val="22"/>
          <w:vertAlign w:val="superscript"/>
        </w:rPr>
        <w:t>th</w:t>
      </w:r>
      <w:r w:rsidR="00293828">
        <w:rPr>
          <w:rFonts w:ascii="Verdana" w:hAnsi="Verdana"/>
          <w:sz w:val="22"/>
          <w:szCs w:val="22"/>
        </w:rPr>
        <w:t xml:space="preserve"> April </w:t>
      </w:r>
      <w:r w:rsidR="00B05C2A">
        <w:rPr>
          <w:rFonts w:ascii="Verdana" w:hAnsi="Verdana"/>
          <w:sz w:val="22"/>
          <w:szCs w:val="22"/>
        </w:rPr>
        <w:t>202</w:t>
      </w:r>
      <w:r w:rsidR="0071052E">
        <w:rPr>
          <w:rFonts w:ascii="Verdana" w:hAnsi="Verdana"/>
          <w:sz w:val="22"/>
          <w:szCs w:val="22"/>
        </w:rPr>
        <w:t>3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1AE2319A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745E0A">
        <w:rPr>
          <w:rFonts w:ascii="Verdana" w:hAnsi="Verdana"/>
          <w:sz w:val="22"/>
          <w:szCs w:val="22"/>
        </w:rPr>
        <w:t>17</w:t>
      </w:r>
      <w:r w:rsidR="00745E0A" w:rsidRPr="00745E0A">
        <w:rPr>
          <w:rFonts w:ascii="Verdana" w:hAnsi="Verdana"/>
          <w:sz w:val="22"/>
          <w:szCs w:val="22"/>
          <w:vertAlign w:val="superscript"/>
        </w:rPr>
        <w:t>th</w:t>
      </w:r>
      <w:r w:rsidR="00745E0A">
        <w:rPr>
          <w:rFonts w:ascii="Verdana" w:hAnsi="Verdana"/>
          <w:sz w:val="22"/>
          <w:szCs w:val="22"/>
        </w:rPr>
        <w:t xml:space="preserve"> </w:t>
      </w:r>
      <w:r w:rsidR="00293828">
        <w:rPr>
          <w:rFonts w:ascii="Verdana" w:hAnsi="Verdana"/>
          <w:sz w:val="22"/>
          <w:szCs w:val="22"/>
        </w:rPr>
        <w:t>March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</w:t>
      </w:r>
      <w:r w:rsidR="00D9056C">
        <w:rPr>
          <w:rFonts w:ascii="Verdana" w:hAnsi="Verdana"/>
          <w:sz w:val="22"/>
          <w:szCs w:val="22"/>
        </w:rPr>
        <w:t>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3571E">
      <w:pgSz w:w="12240" w:h="15840"/>
      <w:pgMar w:top="709" w:right="75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0844" w14:textId="77777777" w:rsidR="003B6255" w:rsidRDefault="003B6255" w:rsidP="002A519E">
      <w:r>
        <w:separator/>
      </w:r>
    </w:p>
  </w:endnote>
  <w:endnote w:type="continuationSeparator" w:id="0">
    <w:p w14:paraId="44894064" w14:textId="77777777" w:rsidR="003B6255" w:rsidRDefault="003B6255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4065" w14:textId="77777777" w:rsidR="003B6255" w:rsidRDefault="003B6255" w:rsidP="002A519E">
      <w:r>
        <w:separator/>
      </w:r>
    </w:p>
  </w:footnote>
  <w:footnote w:type="continuationSeparator" w:id="0">
    <w:p w14:paraId="73E014CD" w14:textId="77777777" w:rsidR="003B6255" w:rsidRDefault="003B6255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39AE"/>
    <w:rsid w:val="00255033"/>
    <w:rsid w:val="0025505E"/>
    <w:rsid w:val="00255F2E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30252"/>
    <w:rsid w:val="0053085D"/>
    <w:rsid w:val="005319A5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652E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600F"/>
    <w:rsid w:val="006F68D5"/>
    <w:rsid w:val="00700830"/>
    <w:rsid w:val="00700EAD"/>
    <w:rsid w:val="007011A8"/>
    <w:rsid w:val="0070233E"/>
    <w:rsid w:val="007045B8"/>
    <w:rsid w:val="007048B8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6E9D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355"/>
    <w:rsid w:val="00E83ACB"/>
    <w:rsid w:val="00E8427A"/>
    <w:rsid w:val="00E87EC1"/>
    <w:rsid w:val="00E904AA"/>
    <w:rsid w:val="00E91DF0"/>
    <w:rsid w:val="00E925FD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437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2652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26</cp:revision>
  <cp:lastPrinted>2023-03-19T10:26:00Z</cp:lastPrinted>
  <dcterms:created xsi:type="dcterms:W3CDTF">2023-01-26T12:32:00Z</dcterms:created>
  <dcterms:modified xsi:type="dcterms:W3CDTF">2023-03-19T10:27:00Z</dcterms:modified>
</cp:coreProperties>
</file>